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D" w:rsidRDefault="00F31684" w:rsidP="00F31684">
      <w:pPr>
        <w:spacing w:line="360" w:lineRule="auto"/>
        <w:jc w:val="both"/>
        <w:rPr>
          <w:rFonts w:ascii="Tahoma" w:hAnsi="Tahoma" w:cs="Tahoma"/>
          <w:b/>
          <w:lang w:val="en-ZA"/>
        </w:rPr>
      </w:pPr>
      <w:bookmarkStart w:id="0" w:name="_GoBack"/>
      <w:bookmarkEnd w:id="0"/>
      <w:r>
        <w:rPr>
          <w:rFonts w:ascii="Tahoma" w:hAnsi="Tahoma" w:cs="Tahoma"/>
          <w:b/>
          <w:lang w:val="en-ZA"/>
        </w:rPr>
        <w:t>Post Incubation Services</w:t>
      </w:r>
    </w:p>
    <w:p w:rsidR="00B25043" w:rsidRDefault="00B25043" w:rsidP="00F31684">
      <w:pPr>
        <w:spacing w:line="360" w:lineRule="auto"/>
        <w:jc w:val="both"/>
        <w:rPr>
          <w:rFonts w:ascii="Tahoma" w:hAnsi="Tahoma" w:cs="Tahoma"/>
          <w:b/>
          <w:lang w:val="en-ZA"/>
        </w:rPr>
      </w:pPr>
    </w:p>
    <w:p w:rsidR="00B25043" w:rsidRDefault="00B25043" w:rsidP="00F31684">
      <w:pPr>
        <w:spacing w:line="360" w:lineRule="auto"/>
        <w:jc w:val="both"/>
        <w:rPr>
          <w:rFonts w:ascii="Tahoma" w:hAnsi="Tahoma" w:cs="Tahoma"/>
          <w:lang w:val="en-ZA"/>
        </w:rPr>
      </w:pPr>
      <w:r w:rsidRPr="00B25043">
        <w:rPr>
          <w:rFonts w:ascii="Tahoma" w:hAnsi="Tahoma" w:cs="Tahoma"/>
          <w:lang w:val="en-ZA"/>
        </w:rPr>
        <w:t xml:space="preserve">Great North Business Incubator NPC </w:t>
      </w:r>
      <w:r>
        <w:rPr>
          <w:rFonts w:ascii="Tahoma" w:hAnsi="Tahoma" w:cs="Tahoma"/>
          <w:lang w:val="en-ZA"/>
        </w:rPr>
        <w:t>has the following post incubation services for SMMEs;</w:t>
      </w:r>
    </w:p>
    <w:p w:rsidR="00B25043" w:rsidRDefault="00B25043" w:rsidP="00F31684">
      <w:p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 </w:t>
      </w:r>
    </w:p>
    <w:p w:rsidR="00B25043" w:rsidRDefault="00176D30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Access to well –connected industry leaders to assist in regional and global business development</w:t>
      </w:r>
    </w:p>
    <w:p w:rsidR="00176D30" w:rsidRDefault="00176D30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Match with a partner  from the accounting firms to assist with corporate structure in preparation financials , Memorandum of understandings and fundraising ;</w:t>
      </w:r>
    </w:p>
    <w:p w:rsidR="00176D30" w:rsidRDefault="00176D30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Subsidy of the recruitment of Domain expert as a consultant to advise on business development matters of graduate Incubatees.</w:t>
      </w:r>
    </w:p>
    <w:p w:rsidR="00176D30" w:rsidRDefault="00176D30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Access to GNBI international network of technology parks to assist in regional/ global business development</w:t>
      </w:r>
      <w:r w:rsidR="00423A0C">
        <w:rPr>
          <w:rFonts w:ascii="Tahoma" w:hAnsi="Tahoma" w:cs="Tahoma"/>
          <w:lang w:val="en-ZA"/>
        </w:rPr>
        <w:t xml:space="preserve"> </w:t>
      </w:r>
    </w:p>
    <w:p w:rsidR="00F31684" w:rsidRDefault="00F31684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Business development assistance for the mainland and overseas markets leveraging GNBI’s extensive network.</w:t>
      </w:r>
    </w:p>
    <w:p w:rsidR="00F31684" w:rsidRDefault="00F31684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Local and international publicity planning and support- Great North Business Incubator will continue to provide different kinds of publicity </w:t>
      </w:r>
      <w:r w:rsidR="00423A0C">
        <w:rPr>
          <w:rFonts w:ascii="Tahoma" w:hAnsi="Tahoma" w:cs="Tahoma"/>
          <w:lang w:val="en-ZA"/>
        </w:rPr>
        <w:t xml:space="preserve"> support services, covering arrangement of pavilions and showcases at major trade fairs and exhibitions, as well as product launch and media liaison for post – incubatees.</w:t>
      </w:r>
    </w:p>
    <w:p w:rsidR="00F31684" w:rsidRDefault="00F31684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 xml:space="preserve">Access to dedicated professional panel with consultation on financial , tax legal </w:t>
      </w:r>
      <w:r>
        <w:rPr>
          <w:rFonts w:ascii="Tahoma" w:hAnsi="Tahoma" w:cs="Tahoma"/>
          <w:lang w:val="en-ZA"/>
        </w:rPr>
        <w:lastRenderedPageBreak/>
        <w:t>and capital raising matters</w:t>
      </w:r>
    </w:p>
    <w:p w:rsidR="00F31684" w:rsidRPr="00B25043" w:rsidRDefault="00F31684" w:rsidP="00F316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lang w:val="en-ZA"/>
        </w:rPr>
      </w:pPr>
      <w:r>
        <w:rPr>
          <w:rFonts w:ascii="Tahoma" w:hAnsi="Tahoma" w:cs="Tahoma"/>
          <w:lang w:val="en-ZA"/>
        </w:rPr>
        <w:t>Help graduated companies to search for business opportunities( eg. Readily available products, long term distribution and sales partnerships, once –off project, co-development opportunities)</w:t>
      </w:r>
    </w:p>
    <w:sectPr w:rsidR="00F31684" w:rsidRPr="00B25043" w:rsidSect="0089607D">
      <w:headerReference w:type="default" r:id="rId8"/>
      <w:footerReference w:type="default" r:id="rId9"/>
      <w:pgSz w:w="12240" w:h="15840"/>
      <w:pgMar w:top="40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5F" w:rsidRDefault="003A2D5F" w:rsidP="0089607D">
      <w:r>
        <w:separator/>
      </w:r>
    </w:p>
  </w:endnote>
  <w:endnote w:type="continuationSeparator" w:id="0">
    <w:p w:rsidR="003A2D5F" w:rsidRDefault="003A2D5F" w:rsidP="0089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E" w:rsidRDefault="00382FF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3BEC8" wp14:editId="1F3AE78F">
          <wp:simplePos x="0" y="0"/>
          <wp:positionH relativeFrom="column">
            <wp:posOffset>-685800</wp:posOffset>
          </wp:positionH>
          <wp:positionV relativeFrom="paragraph">
            <wp:posOffset>-1165225</wp:posOffset>
          </wp:positionV>
          <wp:extent cx="8124190" cy="1965325"/>
          <wp:effectExtent l="0" t="0" r="0" b="0"/>
          <wp:wrapThrough wrapText="bothSides">
            <wp:wrapPolygon edited="0">
              <wp:start x="0" y="0"/>
              <wp:lineTo x="0" y="21356"/>
              <wp:lineTo x="21526" y="21356"/>
              <wp:lineTo x="2152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90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D" w:rsidRDefault="0089607D" w:rsidP="00382F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5F" w:rsidRDefault="003A2D5F" w:rsidP="0089607D">
      <w:r>
        <w:separator/>
      </w:r>
    </w:p>
  </w:footnote>
  <w:footnote w:type="continuationSeparator" w:id="0">
    <w:p w:rsidR="003A2D5F" w:rsidRDefault="003A2D5F" w:rsidP="00896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D" w:rsidRDefault="008960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F6FE9" wp14:editId="45A52040">
          <wp:simplePos x="0" y="0"/>
          <wp:positionH relativeFrom="column">
            <wp:posOffset>-914400</wp:posOffset>
          </wp:positionH>
          <wp:positionV relativeFrom="paragraph">
            <wp:posOffset>-486410</wp:posOffset>
          </wp:positionV>
          <wp:extent cx="7810500" cy="2037715"/>
          <wp:effectExtent l="0" t="0" r="0" b="635"/>
          <wp:wrapThrough wrapText="bothSides">
            <wp:wrapPolygon edited="0">
              <wp:start x="0" y="0"/>
              <wp:lineTo x="0" y="21405"/>
              <wp:lineTo x="21547" y="21405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203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0D4"/>
    <w:multiLevelType w:val="hybridMultilevel"/>
    <w:tmpl w:val="1E586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46AE"/>
    <w:multiLevelType w:val="hybridMultilevel"/>
    <w:tmpl w:val="98E29D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7D"/>
    <w:rsid w:val="0010178D"/>
    <w:rsid w:val="00176D30"/>
    <w:rsid w:val="001F29CD"/>
    <w:rsid w:val="00295323"/>
    <w:rsid w:val="00382FFE"/>
    <w:rsid w:val="003A2D5F"/>
    <w:rsid w:val="003E4216"/>
    <w:rsid w:val="00423A0C"/>
    <w:rsid w:val="00590357"/>
    <w:rsid w:val="0089607D"/>
    <w:rsid w:val="00B25043"/>
    <w:rsid w:val="00CA795C"/>
    <w:rsid w:val="00F3168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607D"/>
  </w:style>
  <w:style w:type="paragraph" w:styleId="Footer">
    <w:name w:val="footer"/>
    <w:basedOn w:val="Normal"/>
    <w:link w:val="FooterChar"/>
    <w:uiPriority w:val="99"/>
    <w:unhideWhenUsed/>
    <w:rsid w:val="008960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607D"/>
  </w:style>
  <w:style w:type="paragraph" w:styleId="BalloonText">
    <w:name w:val="Balloon Text"/>
    <w:basedOn w:val="Normal"/>
    <w:link w:val="BalloonTextChar"/>
    <w:uiPriority w:val="99"/>
    <w:semiHidden/>
    <w:unhideWhenUsed/>
    <w:rsid w:val="0089607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607D"/>
  </w:style>
  <w:style w:type="paragraph" w:styleId="Footer">
    <w:name w:val="footer"/>
    <w:basedOn w:val="Normal"/>
    <w:link w:val="FooterChar"/>
    <w:uiPriority w:val="99"/>
    <w:unhideWhenUsed/>
    <w:rsid w:val="008960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607D"/>
  </w:style>
  <w:style w:type="paragraph" w:styleId="BalloonText">
    <w:name w:val="Balloon Text"/>
    <w:basedOn w:val="Normal"/>
    <w:link w:val="BalloonTextChar"/>
    <w:uiPriority w:val="99"/>
    <w:semiHidden/>
    <w:unhideWhenUsed/>
    <w:rsid w:val="0089607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Wake</dc:creator>
  <cp:lastModifiedBy>Joseph Makuvaza</cp:lastModifiedBy>
  <cp:revision>2</cp:revision>
  <dcterms:created xsi:type="dcterms:W3CDTF">2014-07-15T06:02:00Z</dcterms:created>
  <dcterms:modified xsi:type="dcterms:W3CDTF">2014-07-15T06:02:00Z</dcterms:modified>
</cp:coreProperties>
</file>